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DECFE" w14:textId="03FFB068" w:rsidR="00471A7C" w:rsidRPr="00963DA8" w:rsidRDefault="003525F7" w:rsidP="00471A7C">
      <w:pPr>
        <w:rPr>
          <w:rFonts w:ascii="Merriweather" w:hAnsi="Merriweather"/>
          <w:color w:val="000000" w:themeColor="text1"/>
          <w:sz w:val="20"/>
          <w:szCs w:val="23"/>
        </w:rPr>
      </w:pPr>
      <w:r>
        <w:rPr>
          <w:rFonts w:ascii="Merriweather" w:hAnsi="Merriweather"/>
          <w:noProof/>
          <w:color w:val="000000" w:themeColor="text1"/>
          <w:sz w:val="20"/>
          <w:szCs w:val="22"/>
        </w:rPr>
        <mc:AlternateContent>
          <mc:Choice Requires="wps">
            <w:drawing>
              <wp:anchor distT="0" distB="0" distL="114300" distR="114300" simplePos="0" relativeHeight="251662336" behindDoc="0" locked="0" layoutInCell="1" allowOverlap="1" wp14:anchorId="3EC85693" wp14:editId="14B1639F">
                <wp:simplePos x="0" y="0"/>
                <wp:positionH relativeFrom="column">
                  <wp:posOffset>2346325</wp:posOffset>
                </wp:positionH>
                <wp:positionV relativeFrom="paragraph">
                  <wp:posOffset>49829</wp:posOffset>
                </wp:positionV>
                <wp:extent cx="1965960" cy="711200"/>
                <wp:effectExtent l="0" t="0" r="0" b="0"/>
                <wp:wrapTight wrapText="bothSides">
                  <wp:wrapPolygon edited="0">
                    <wp:start x="698" y="1929"/>
                    <wp:lineTo x="698" y="19286"/>
                    <wp:lineTo x="20791" y="19286"/>
                    <wp:lineTo x="20791" y="1929"/>
                    <wp:lineTo x="698" y="192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711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1ECBC4" w14:textId="496BB2AA" w:rsidR="00FD6D46" w:rsidRDefault="003525F7" w:rsidP="003525F7">
                            <w:pPr>
                              <w:jc w:val="center"/>
                            </w:pPr>
                            <w:r>
                              <w:rPr>
                                <w:noProof/>
                              </w:rPr>
                              <w:drawing>
                                <wp:inline distT="0" distB="0" distL="0" distR="0" wp14:anchorId="43B20983" wp14:editId="16715224">
                                  <wp:extent cx="1201270" cy="51812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liope Group logo.jpg"/>
                                          <pic:cNvPicPr/>
                                        </pic:nvPicPr>
                                        <pic:blipFill>
                                          <a:blip r:embed="rId6"/>
                                          <a:stretch>
                                            <a:fillRect/>
                                          </a:stretch>
                                        </pic:blipFill>
                                        <pic:spPr>
                                          <a:xfrm>
                                            <a:off x="0" y="0"/>
                                            <a:ext cx="1262818" cy="544668"/>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85693" id="_x0000_t202" coordsize="21600,21600" o:spt="202" path="m,l,21600r21600,l21600,xe">
                <v:stroke joinstyle="miter"/>
                <v:path gradientshapeok="t" o:connecttype="rect"/>
              </v:shapetype>
              <v:shape id="Text Box 3" o:spid="_x0000_s1026" type="#_x0000_t202" style="position:absolute;margin-left:184.75pt;margin-top:3.9pt;width:154.8pt;height: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" filled="f" stroked="f">
                <v:textbox inset=",7.2pt,,7.2pt">
                  <w:txbxContent>
                    <w:p w14:paraId="591ECBC4" w14:textId="496BB2AA" w:rsidR="00FD6D46" w:rsidRDefault="003525F7" w:rsidP="003525F7">
                      <w:pPr>
                        <w:jc w:val="center"/>
                      </w:pPr>
                      <w:r>
                        <w:rPr>
                          <w:noProof/>
                        </w:rPr>
                        <w:drawing>
                          <wp:inline distT="0" distB="0" distL="0" distR="0" wp14:anchorId="43B20983" wp14:editId="16715224">
                            <wp:extent cx="1201270" cy="51812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liope Group logo.jpg"/>
                                    <pic:cNvPicPr/>
                                  </pic:nvPicPr>
                                  <pic:blipFill>
                                    <a:blip r:embed="rId7"/>
                                    <a:stretch>
                                      <a:fillRect/>
                                    </a:stretch>
                                  </pic:blipFill>
                                  <pic:spPr>
                                    <a:xfrm>
                                      <a:off x="0" y="0"/>
                                      <a:ext cx="1262818" cy="544668"/>
                                    </a:xfrm>
                                    <a:prstGeom prst="rect">
                                      <a:avLst/>
                                    </a:prstGeom>
                                  </pic:spPr>
                                </pic:pic>
                              </a:graphicData>
                            </a:graphic>
                          </wp:inline>
                        </w:drawing>
                      </w:r>
                    </w:p>
                  </w:txbxContent>
                </v:textbox>
                <w10:wrap type="tight"/>
              </v:shape>
            </w:pict>
          </mc:Fallback>
        </mc:AlternateContent>
      </w:r>
    </w:p>
    <w:p w14:paraId="3FB97E07" w14:textId="4FE0F40F" w:rsidR="00963DA8" w:rsidRDefault="00963DA8" w:rsidP="00471A7C">
      <w:pPr>
        <w:rPr>
          <w:rFonts w:ascii="Merriweather" w:hAnsi="Merriweather"/>
          <w:color w:val="000000" w:themeColor="text1"/>
          <w:sz w:val="20"/>
          <w:szCs w:val="22"/>
        </w:rPr>
      </w:pPr>
    </w:p>
    <w:p w14:paraId="4A249D66" w14:textId="61093CEA" w:rsidR="00963DA8" w:rsidRDefault="00963DA8" w:rsidP="00471A7C">
      <w:pPr>
        <w:rPr>
          <w:rFonts w:ascii="Merriweather" w:hAnsi="Merriweather"/>
          <w:color w:val="000000" w:themeColor="text1"/>
          <w:sz w:val="20"/>
          <w:szCs w:val="22"/>
        </w:rPr>
      </w:pPr>
    </w:p>
    <w:p w14:paraId="01B751E7" w14:textId="780F3CDC" w:rsidR="00BC473B" w:rsidRDefault="00BC473B" w:rsidP="00471A7C">
      <w:pPr>
        <w:rPr>
          <w:rFonts w:ascii="Merriweather" w:hAnsi="Merriweather"/>
          <w:color w:val="000000" w:themeColor="text1"/>
          <w:sz w:val="20"/>
          <w:szCs w:val="22"/>
        </w:rPr>
      </w:pPr>
    </w:p>
    <w:p w14:paraId="103930DA" w14:textId="48665161" w:rsidR="003525F7" w:rsidRDefault="003525F7" w:rsidP="001B718D">
      <w:pPr>
        <w:rPr>
          <w:rFonts w:ascii="Merriweather" w:hAnsi="Merriweather"/>
          <w:color w:val="000000" w:themeColor="text1"/>
          <w:sz w:val="20"/>
          <w:szCs w:val="20"/>
        </w:rPr>
      </w:pPr>
    </w:p>
    <w:p w14:paraId="2DFC65AB" w14:textId="77777777" w:rsidR="004A0498" w:rsidRDefault="004A0498" w:rsidP="001B718D">
      <w:pPr>
        <w:rPr>
          <w:rFonts w:ascii="Merriweather" w:hAnsi="Merriweather"/>
          <w:b/>
          <w:bCs/>
          <w:color w:val="000000" w:themeColor="text1"/>
          <w:sz w:val="20"/>
          <w:szCs w:val="20"/>
        </w:rPr>
      </w:pPr>
    </w:p>
    <w:p w14:paraId="7A4BA0E8" w14:textId="3E209A97" w:rsidR="003525F7" w:rsidRDefault="004A0498" w:rsidP="001B718D">
      <w:pPr>
        <w:rPr>
          <w:rFonts w:ascii="Merriweather" w:hAnsi="Merriweather"/>
          <w:color w:val="000000" w:themeColor="text1"/>
          <w:sz w:val="20"/>
          <w:szCs w:val="20"/>
        </w:rPr>
      </w:pPr>
      <w:r w:rsidRPr="004A0498">
        <w:rPr>
          <w:rFonts w:ascii="Merriweather" w:hAnsi="Merriweather"/>
          <w:b/>
          <w:bCs/>
          <w:color w:val="000000" w:themeColor="text1"/>
          <w:sz w:val="20"/>
          <w:szCs w:val="20"/>
        </w:rPr>
        <w:t>Media Contact</w:t>
      </w:r>
      <w:r>
        <w:rPr>
          <w:rFonts w:ascii="Merriweather" w:hAnsi="Merriweather"/>
          <w:color w:val="000000" w:themeColor="text1"/>
          <w:sz w:val="20"/>
          <w:szCs w:val="20"/>
        </w:rPr>
        <w:t>: Shawn Crawford</w:t>
      </w:r>
      <w:bookmarkStart w:id="0" w:name="_GoBack"/>
      <w:bookmarkEnd w:id="0"/>
      <w:r>
        <w:rPr>
          <w:rFonts w:ascii="Merriweather" w:hAnsi="Merriweather"/>
          <w:color w:val="000000" w:themeColor="text1"/>
          <w:sz w:val="20"/>
          <w:szCs w:val="20"/>
        </w:rPr>
        <w:t xml:space="preserve">, </w:t>
      </w:r>
      <w:r w:rsidRPr="004A0498">
        <w:rPr>
          <w:rFonts w:ascii="Merriweather" w:hAnsi="Merriweather"/>
          <w:color w:val="000000" w:themeColor="text1"/>
          <w:sz w:val="20"/>
          <w:szCs w:val="20"/>
        </w:rPr>
        <w:t>sdc@calliopecrashes.com</w:t>
      </w:r>
    </w:p>
    <w:p w14:paraId="2942DBE1" w14:textId="5882CC6B" w:rsidR="004A0498" w:rsidRDefault="004A0498" w:rsidP="001B718D">
      <w:pPr>
        <w:rPr>
          <w:rFonts w:ascii="Merriweather" w:hAnsi="Merriweather"/>
          <w:color w:val="000000" w:themeColor="text1"/>
          <w:sz w:val="20"/>
          <w:szCs w:val="20"/>
        </w:rPr>
      </w:pPr>
      <w:r w:rsidRPr="004A0498">
        <w:rPr>
          <w:rFonts w:ascii="Merriweather" w:hAnsi="Merriweather"/>
          <w:b/>
          <w:bCs/>
          <w:color w:val="000000" w:themeColor="text1"/>
          <w:sz w:val="20"/>
          <w:szCs w:val="20"/>
        </w:rPr>
        <w:t>The Calliope Group</w:t>
      </w:r>
      <w:r>
        <w:rPr>
          <w:rFonts w:ascii="Merriweather" w:hAnsi="Merriweather"/>
          <w:color w:val="000000" w:themeColor="text1"/>
          <w:sz w:val="20"/>
          <w:szCs w:val="20"/>
        </w:rPr>
        <w:t>: 3618 E. 48</w:t>
      </w:r>
      <w:r w:rsidRPr="004A0498">
        <w:rPr>
          <w:rFonts w:ascii="Merriweather" w:hAnsi="Merriweather"/>
          <w:color w:val="000000" w:themeColor="text1"/>
          <w:sz w:val="20"/>
          <w:szCs w:val="20"/>
          <w:vertAlign w:val="superscript"/>
        </w:rPr>
        <w:t>th</w:t>
      </w:r>
      <w:r>
        <w:rPr>
          <w:rFonts w:ascii="Merriweather" w:hAnsi="Merriweather"/>
          <w:color w:val="000000" w:themeColor="text1"/>
          <w:sz w:val="20"/>
          <w:szCs w:val="20"/>
        </w:rPr>
        <w:t xml:space="preserve"> Street, Tulsa, Oklahoma 74135, thecalliopegroup.com</w:t>
      </w:r>
    </w:p>
    <w:p w14:paraId="2CE90CF3" w14:textId="1E9638E5" w:rsidR="004A0498" w:rsidRDefault="004A0498" w:rsidP="001B718D">
      <w:pPr>
        <w:rPr>
          <w:rFonts w:ascii="Merriweather" w:hAnsi="Merriweather"/>
          <w:color w:val="000000" w:themeColor="text1"/>
          <w:sz w:val="20"/>
          <w:szCs w:val="20"/>
        </w:rPr>
      </w:pPr>
      <w:r w:rsidRPr="004A0498">
        <w:rPr>
          <w:rFonts w:ascii="Merriweather" w:hAnsi="Merriweather"/>
          <w:b/>
          <w:bCs/>
          <w:color w:val="000000" w:themeColor="text1"/>
          <w:sz w:val="20"/>
          <w:szCs w:val="20"/>
        </w:rPr>
        <w:t>Twitter, Facebook</w:t>
      </w:r>
      <w:r>
        <w:rPr>
          <w:rFonts w:ascii="Merriweather" w:hAnsi="Merriweather"/>
          <w:color w:val="000000" w:themeColor="text1"/>
          <w:sz w:val="20"/>
          <w:szCs w:val="20"/>
        </w:rPr>
        <w:t>: @</w:t>
      </w:r>
      <w:proofErr w:type="spellStart"/>
      <w:r>
        <w:rPr>
          <w:rFonts w:ascii="Merriweather" w:hAnsi="Merriweather"/>
          <w:color w:val="000000" w:themeColor="text1"/>
          <w:sz w:val="20"/>
          <w:szCs w:val="20"/>
        </w:rPr>
        <w:t>TCGBooks</w:t>
      </w:r>
      <w:proofErr w:type="spellEnd"/>
    </w:p>
    <w:p w14:paraId="48EF1F4D" w14:textId="5EB527A7" w:rsidR="004A0498" w:rsidRDefault="004A0498" w:rsidP="001B718D">
      <w:pPr>
        <w:rPr>
          <w:rFonts w:ascii="Merriweather" w:hAnsi="Merriweather"/>
          <w:color w:val="000000" w:themeColor="text1"/>
          <w:sz w:val="20"/>
          <w:szCs w:val="20"/>
        </w:rPr>
      </w:pPr>
    </w:p>
    <w:p w14:paraId="2124AA15" w14:textId="587F8FEC" w:rsidR="00D47929" w:rsidRDefault="00D47929" w:rsidP="003525F7">
      <w:pPr>
        <w:rPr>
          <w:rFonts w:ascii="Georgia" w:hAnsi="Georgia"/>
          <w:color w:val="000000" w:themeColor="text1"/>
          <w:sz w:val="20"/>
          <w:szCs w:val="20"/>
        </w:rPr>
      </w:pPr>
    </w:p>
    <w:p w14:paraId="6E564CB6" w14:textId="1A8B92D8" w:rsidR="003525F7" w:rsidRPr="0012591A" w:rsidRDefault="00D47929" w:rsidP="003525F7">
      <w:pPr>
        <w:rPr>
          <w:rFonts w:ascii="Georgia" w:hAnsi="Georgia"/>
          <w:color w:val="000000" w:themeColor="text1"/>
          <w:sz w:val="21"/>
          <w:szCs w:val="21"/>
        </w:rPr>
      </w:pPr>
      <w:r w:rsidRPr="0012591A">
        <w:rPr>
          <w:rFonts w:ascii="Georgia" w:hAnsi="Georgia"/>
          <w:noProof/>
          <w:color w:val="000000" w:themeColor="text1"/>
          <w:sz w:val="21"/>
          <w:szCs w:val="21"/>
        </w:rPr>
        <w:drawing>
          <wp:anchor distT="0" distB="0" distL="114300" distR="114300" simplePos="0" relativeHeight="251664384" behindDoc="0" locked="0" layoutInCell="1" allowOverlap="1" wp14:anchorId="07868D96" wp14:editId="583DD3F1">
            <wp:simplePos x="0" y="0"/>
            <wp:positionH relativeFrom="column">
              <wp:posOffset>5179060</wp:posOffset>
            </wp:positionH>
            <wp:positionV relativeFrom="paragraph">
              <wp:posOffset>8815</wp:posOffset>
            </wp:positionV>
            <wp:extent cx="1257935" cy="1944370"/>
            <wp:effectExtent l="25400" t="25400" r="88265" b="876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erican Neolithic cover.jpg"/>
                    <pic:cNvPicPr/>
                  </pic:nvPicPr>
                  <pic:blipFill>
                    <a:blip r:embed="rId8"/>
                    <a:stretch>
                      <a:fillRect/>
                    </a:stretch>
                  </pic:blipFill>
                  <pic:spPr>
                    <a:xfrm>
                      <a:off x="0" y="0"/>
                      <a:ext cx="1257935" cy="19443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525F7" w:rsidRPr="0012591A">
        <w:rPr>
          <w:rFonts w:ascii="Georgia" w:hAnsi="Georgia"/>
          <w:color w:val="000000" w:themeColor="text1"/>
          <w:sz w:val="21"/>
          <w:szCs w:val="21"/>
        </w:rPr>
        <w:t>The Calliope Group</w:t>
      </w:r>
      <w:r w:rsidR="00963DA8" w:rsidRPr="0012591A">
        <w:rPr>
          <w:rFonts w:ascii="Georgia" w:hAnsi="Georgia"/>
          <w:color w:val="000000" w:themeColor="text1"/>
          <w:sz w:val="21"/>
          <w:szCs w:val="21"/>
        </w:rPr>
        <w:t xml:space="preserve"> announces the release of </w:t>
      </w:r>
      <w:r w:rsidR="00596849" w:rsidRPr="0012591A">
        <w:rPr>
          <w:rFonts w:ascii="Georgia" w:hAnsi="Georgia"/>
          <w:i/>
          <w:color w:val="000000" w:themeColor="text1"/>
          <w:sz w:val="21"/>
          <w:szCs w:val="21"/>
        </w:rPr>
        <w:t>American Neolithic</w:t>
      </w:r>
      <w:r w:rsidR="00963DA8" w:rsidRPr="0012591A">
        <w:rPr>
          <w:rFonts w:ascii="Georgia" w:hAnsi="Georgia"/>
          <w:i/>
          <w:color w:val="000000" w:themeColor="text1"/>
          <w:sz w:val="21"/>
          <w:szCs w:val="21"/>
        </w:rPr>
        <w:t xml:space="preserve">, </w:t>
      </w:r>
      <w:r w:rsidR="003525F7" w:rsidRPr="0012591A">
        <w:rPr>
          <w:rFonts w:ascii="Georgia" w:hAnsi="Georgia"/>
          <w:iCs/>
          <w:color w:val="000000" w:themeColor="text1"/>
          <w:sz w:val="21"/>
          <w:szCs w:val="21"/>
        </w:rPr>
        <w:t xml:space="preserve">Revised Edition, </w:t>
      </w:r>
      <w:r w:rsidR="00963DA8" w:rsidRPr="0012591A">
        <w:rPr>
          <w:rFonts w:ascii="Georgia" w:hAnsi="Georgia"/>
          <w:color w:val="000000" w:themeColor="text1"/>
          <w:sz w:val="21"/>
          <w:szCs w:val="21"/>
        </w:rPr>
        <w:t xml:space="preserve">a </w:t>
      </w:r>
      <w:r w:rsidR="00FA35AB" w:rsidRPr="0012591A">
        <w:rPr>
          <w:rFonts w:ascii="Georgia" w:hAnsi="Georgia"/>
          <w:color w:val="000000" w:themeColor="text1"/>
          <w:sz w:val="21"/>
          <w:szCs w:val="21"/>
        </w:rPr>
        <w:t>novel</w:t>
      </w:r>
      <w:r w:rsidR="00963DA8" w:rsidRPr="0012591A">
        <w:rPr>
          <w:rFonts w:ascii="Georgia" w:hAnsi="Georgia"/>
          <w:color w:val="000000" w:themeColor="text1"/>
          <w:sz w:val="21"/>
          <w:szCs w:val="21"/>
        </w:rPr>
        <w:t xml:space="preserve"> by </w:t>
      </w:r>
      <w:r w:rsidR="00FA35AB" w:rsidRPr="0012591A">
        <w:rPr>
          <w:rFonts w:ascii="Georgia" w:hAnsi="Georgia"/>
          <w:color w:val="000000" w:themeColor="text1"/>
          <w:sz w:val="21"/>
          <w:szCs w:val="21"/>
        </w:rPr>
        <w:t>Terence Hawkins</w:t>
      </w:r>
      <w:r w:rsidR="00963DA8" w:rsidRPr="0012591A">
        <w:rPr>
          <w:rFonts w:ascii="Georgia" w:hAnsi="Georgia"/>
          <w:color w:val="000000" w:themeColor="text1"/>
          <w:sz w:val="21"/>
          <w:szCs w:val="21"/>
        </w:rPr>
        <w:t xml:space="preserve">. </w:t>
      </w:r>
      <w:r w:rsidR="00FA35AB" w:rsidRPr="0012591A">
        <w:rPr>
          <w:rFonts w:ascii="Georgia" w:hAnsi="Georgia"/>
          <w:i/>
          <w:color w:val="000000" w:themeColor="text1"/>
          <w:sz w:val="21"/>
          <w:szCs w:val="21"/>
        </w:rPr>
        <w:t>American Neolithic</w:t>
      </w:r>
      <w:r w:rsidR="00FA35AB" w:rsidRPr="0012591A">
        <w:rPr>
          <w:rFonts w:ascii="Georgia" w:hAnsi="Georgia"/>
          <w:iCs/>
          <w:color w:val="000000" w:themeColor="text1"/>
          <w:sz w:val="21"/>
          <w:szCs w:val="21"/>
        </w:rPr>
        <w:t xml:space="preserve"> </w:t>
      </w:r>
      <w:r w:rsidR="00963DA8" w:rsidRPr="0012591A">
        <w:rPr>
          <w:rFonts w:ascii="Georgia" w:hAnsi="Georgia"/>
          <w:iCs/>
          <w:color w:val="000000" w:themeColor="text1"/>
          <w:sz w:val="21"/>
          <w:szCs w:val="21"/>
        </w:rPr>
        <w:t>(</w:t>
      </w:r>
      <w:r w:rsidR="003525F7" w:rsidRPr="0012591A">
        <w:rPr>
          <w:rFonts w:ascii="Georgia" w:hAnsi="Georgia"/>
          <w:iCs/>
          <w:color w:val="000000" w:themeColor="text1"/>
          <w:sz w:val="21"/>
          <w:szCs w:val="21"/>
        </w:rPr>
        <w:t>Trade Paperback</w:t>
      </w:r>
      <w:r w:rsidR="00963DA8" w:rsidRPr="0012591A">
        <w:rPr>
          <w:rFonts w:ascii="Georgia" w:hAnsi="Georgia"/>
          <w:iCs/>
          <w:color w:val="000000" w:themeColor="text1"/>
          <w:sz w:val="21"/>
          <w:szCs w:val="21"/>
        </w:rPr>
        <w:t xml:space="preserve">, ISBN: </w:t>
      </w:r>
      <w:r w:rsidR="003525F7" w:rsidRPr="0012591A">
        <w:rPr>
          <w:rFonts w:ascii="Georgia" w:eastAsiaTheme="minorEastAsia" w:hAnsi="Georgia"/>
          <w:sz w:val="21"/>
          <w:szCs w:val="21"/>
        </w:rPr>
        <w:t>978-1-7336474-2-7</w:t>
      </w:r>
      <w:r w:rsidR="00870052" w:rsidRPr="0012591A">
        <w:rPr>
          <w:rFonts w:ascii="Georgia" w:hAnsi="Georgia"/>
          <w:color w:val="000000" w:themeColor="text1"/>
          <w:sz w:val="21"/>
          <w:szCs w:val="21"/>
        </w:rPr>
        <w:t xml:space="preserve">, </w:t>
      </w:r>
      <w:r w:rsidR="00FA35AB" w:rsidRPr="0012591A">
        <w:rPr>
          <w:rFonts w:ascii="Georgia" w:hAnsi="Georgia"/>
          <w:color w:val="000000" w:themeColor="text1"/>
          <w:sz w:val="21"/>
          <w:szCs w:val="21"/>
        </w:rPr>
        <w:t>$</w:t>
      </w:r>
      <w:r w:rsidR="003525F7" w:rsidRPr="0012591A">
        <w:rPr>
          <w:rFonts w:ascii="Georgia" w:hAnsi="Georgia"/>
          <w:color w:val="000000" w:themeColor="text1"/>
          <w:sz w:val="21"/>
          <w:szCs w:val="21"/>
        </w:rPr>
        <w:t>17</w:t>
      </w:r>
      <w:r w:rsidR="00870052" w:rsidRPr="0012591A">
        <w:rPr>
          <w:rFonts w:ascii="Georgia" w:hAnsi="Georgia"/>
          <w:color w:val="000000" w:themeColor="text1"/>
          <w:sz w:val="21"/>
          <w:szCs w:val="21"/>
        </w:rPr>
        <w:t xml:space="preserve">, </w:t>
      </w:r>
      <w:r w:rsidR="003525F7" w:rsidRPr="0012591A">
        <w:rPr>
          <w:rFonts w:ascii="Georgia" w:hAnsi="Georgia"/>
          <w:color w:val="000000" w:themeColor="text1"/>
          <w:sz w:val="21"/>
          <w:szCs w:val="21"/>
        </w:rPr>
        <w:t xml:space="preserve">eBook </w:t>
      </w:r>
      <w:r w:rsidR="00870052" w:rsidRPr="0012591A">
        <w:rPr>
          <w:rFonts w:ascii="Georgia" w:hAnsi="Georgia"/>
          <w:color w:val="000000" w:themeColor="text1"/>
          <w:sz w:val="21"/>
          <w:szCs w:val="21"/>
        </w:rPr>
        <w:t xml:space="preserve">ISBN: </w:t>
      </w:r>
      <w:r w:rsidR="003525F7" w:rsidRPr="0012591A">
        <w:rPr>
          <w:rFonts w:ascii="Georgia" w:eastAsiaTheme="minorEastAsia" w:hAnsi="Georgia"/>
          <w:sz w:val="21"/>
          <w:szCs w:val="21"/>
        </w:rPr>
        <w:t>978-1-7336474-3-4</w:t>
      </w:r>
      <w:r w:rsidR="00870052" w:rsidRPr="0012591A">
        <w:rPr>
          <w:rFonts w:ascii="Georgia" w:hAnsi="Georgia" w:cs="Courier New"/>
          <w:sz w:val="21"/>
          <w:szCs w:val="21"/>
        </w:rPr>
        <w:t>, $</w:t>
      </w:r>
      <w:r w:rsidR="003525F7" w:rsidRPr="0012591A">
        <w:rPr>
          <w:rFonts w:ascii="Georgia" w:hAnsi="Georgia" w:cs="Courier New"/>
          <w:sz w:val="21"/>
          <w:szCs w:val="21"/>
        </w:rPr>
        <w:t>17</w:t>
      </w:r>
      <w:r w:rsidR="00870052" w:rsidRPr="0012591A">
        <w:rPr>
          <w:rFonts w:ascii="Georgia" w:hAnsi="Georgia" w:cs="Courier New"/>
          <w:sz w:val="21"/>
          <w:szCs w:val="21"/>
        </w:rPr>
        <w:t xml:space="preserve">, </w:t>
      </w:r>
      <w:r w:rsidR="003525F7" w:rsidRPr="0012591A">
        <w:rPr>
          <w:rFonts w:ascii="Georgia" w:hAnsi="Georgia" w:cs="Courier New"/>
          <w:sz w:val="21"/>
          <w:szCs w:val="21"/>
        </w:rPr>
        <w:t>178</w:t>
      </w:r>
      <w:r w:rsidR="00870052" w:rsidRPr="0012591A">
        <w:rPr>
          <w:rFonts w:ascii="Georgia" w:hAnsi="Georgia" w:cs="Courier New"/>
          <w:sz w:val="21"/>
          <w:szCs w:val="21"/>
        </w:rPr>
        <w:t xml:space="preserve"> pages</w:t>
      </w:r>
      <w:r w:rsidR="00B345DF" w:rsidRPr="0012591A">
        <w:rPr>
          <w:rFonts w:ascii="Georgia" w:hAnsi="Georgia"/>
          <w:color w:val="000000" w:themeColor="text1"/>
          <w:sz w:val="21"/>
          <w:szCs w:val="21"/>
        </w:rPr>
        <w:t xml:space="preserve">) will be available </w:t>
      </w:r>
      <w:r w:rsidR="00F11064" w:rsidRPr="0012591A">
        <w:rPr>
          <w:rFonts w:ascii="Georgia" w:hAnsi="Georgia"/>
          <w:color w:val="000000" w:themeColor="text1"/>
          <w:sz w:val="21"/>
          <w:szCs w:val="21"/>
        </w:rPr>
        <w:t>everywhere</w:t>
      </w:r>
      <w:r w:rsidR="00963DA8" w:rsidRPr="0012591A">
        <w:rPr>
          <w:rFonts w:ascii="Georgia" w:hAnsi="Georgia"/>
          <w:color w:val="000000" w:themeColor="text1"/>
          <w:sz w:val="21"/>
          <w:szCs w:val="21"/>
        </w:rPr>
        <w:t xml:space="preserve"> </w:t>
      </w:r>
      <w:r w:rsidR="003525F7" w:rsidRPr="0012591A">
        <w:rPr>
          <w:rFonts w:ascii="Georgia" w:hAnsi="Georgia"/>
          <w:color w:val="000000" w:themeColor="text1"/>
          <w:sz w:val="21"/>
          <w:szCs w:val="21"/>
        </w:rPr>
        <w:t>November 4, 2019</w:t>
      </w:r>
      <w:r w:rsidR="003A61E8" w:rsidRPr="0012591A">
        <w:rPr>
          <w:rFonts w:ascii="Georgia" w:hAnsi="Georgia"/>
          <w:color w:val="000000" w:themeColor="text1"/>
          <w:sz w:val="21"/>
          <w:szCs w:val="21"/>
        </w:rPr>
        <w:t xml:space="preserve"> and </w:t>
      </w:r>
      <w:r w:rsidR="008877FB" w:rsidRPr="0012591A">
        <w:rPr>
          <w:rFonts w:ascii="Georgia" w:hAnsi="Georgia"/>
          <w:color w:val="000000" w:themeColor="text1"/>
          <w:sz w:val="21"/>
          <w:szCs w:val="21"/>
        </w:rPr>
        <w:t xml:space="preserve">can be </w:t>
      </w:r>
      <w:r w:rsidR="003A61E8" w:rsidRPr="0012591A">
        <w:rPr>
          <w:rFonts w:ascii="Georgia" w:hAnsi="Georgia"/>
          <w:color w:val="000000" w:themeColor="text1"/>
          <w:sz w:val="21"/>
          <w:szCs w:val="21"/>
        </w:rPr>
        <w:t>pre-order</w:t>
      </w:r>
      <w:r w:rsidR="008877FB" w:rsidRPr="0012591A">
        <w:rPr>
          <w:rFonts w:ascii="Georgia" w:hAnsi="Georgia"/>
          <w:color w:val="000000" w:themeColor="text1"/>
          <w:sz w:val="21"/>
          <w:szCs w:val="21"/>
        </w:rPr>
        <w:t>ed</w:t>
      </w:r>
      <w:r w:rsidR="003A61E8" w:rsidRPr="0012591A">
        <w:rPr>
          <w:rFonts w:ascii="Georgia" w:hAnsi="Georgia"/>
          <w:color w:val="000000" w:themeColor="text1"/>
          <w:sz w:val="21"/>
          <w:szCs w:val="21"/>
        </w:rPr>
        <w:t xml:space="preserve"> now at </w:t>
      </w:r>
      <w:r w:rsidR="003525F7" w:rsidRPr="0012591A">
        <w:rPr>
          <w:rFonts w:ascii="Georgia" w:hAnsi="Georgia"/>
          <w:color w:val="000000" w:themeColor="text1"/>
          <w:sz w:val="21"/>
          <w:szCs w:val="21"/>
        </w:rPr>
        <w:t>https://thecalliopegroup.com/book/american-neolithic/</w:t>
      </w:r>
      <w:r w:rsidR="00421802" w:rsidRPr="0012591A">
        <w:rPr>
          <w:rFonts w:ascii="Georgia" w:hAnsi="Georgia"/>
          <w:color w:val="000000" w:themeColor="text1"/>
          <w:sz w:val="21"/>
          <w:szCs w:val="21"/>
        </w:rPr>
        <w:t>.</w:t>
      </w:r>
    </w:p>
    <w:p w14:paraId="62B818AE" w14:textId="77777777" w:rsidR="00421802" w:rsidRPr="0012591A" w:rsidRDefault="005E299C" w:rsidP="00421802">
      <w:pPr>
        <w:autoSpaceDE w:val="0"/>
        <w:autoSpaceDN w:val="0"/>
        <w:adjustRightInd w:val="0"/>
        <w:rPr>
          <w:rFonts w:ascii="Georgia" w:eastAsiaTheme="minorEastAsia" w:hAnsi="Georgia"/>
          <w:color w:val="000000" w:themeColor="text1"/>
          <w:sz w:val="21"/>
          <w:szCs w:val="21"/>
        </w:rPr>
      </w:pPr>
      <w:r w:rsidRPr="0012591A">
        <w:rPr>
          <w:rFonts w:ascii="Georgia" w:hAnsi="Georgia"/>
          <w:b/>
          <w:color w:val="000000" w:themeColor="text1"/>
          <w:sz w:val="21"/>
          <w:szCs w:val="21"/>
          <w:shd w:val="clear" w:color="auto" w:fill="FFFFFF"/>
        </w:rPr>
        <w:br/>
      </w:r>
      <w:r w:rsidR="00471A7C" w:rsidRPr="0012591A">
        <w:rPr>
          <w:rFonts w:ascii="Georgia" w:hAnsi="Georgia"/>
          <w:b/>
          <w:color w:val="000000" w:themeColor="text1"/>
          <w:sz w:val="21"/>
          <w:szCs w:val="21"/>
          <w:shd w:val="clear" w:color="auto" w:fill="FFFFFF"/>
        </w:rPr>
        <w:t>SYNOPSIS</w:t>
      </w:r>
      <w:r w:rsidR="00963DA8" w:rsidRPr="0012591A">
        <w:rPr>
          <w:rFonts w:ascii="Georgia" w:hAnsi="Georgia"/>
          <w:color w:val="000000" w:themeColor="text1"/>
          <w:sz w:val="21"/>
          <w:szCs w:val="21"/>
          <w:shd w:val="clear" w:color="auto" w:fill="FFFFFF"/>
        </w:rPr>
        <w:t xml:space="preserve"> </w:t>
      </w:r>
      <w:r w:rsidRPr="0012591A">
        <w:rPr>
          <w:rFonts w:ascii="Georgia" w:hAnsi="Georgia"/>
          <w:color w:val="000000" w:themeColor="text1"/>
          <w:sz w:val="21"/>
          <w:szCs w:val="21"/>
          <w:shd w:val="clear" w:color="auto" w:fill="FFFFFF"/>
        </w:rPr>
        <w:br/>
      </w:r>
      <w:r w:rsidR="00421802" w:rsidRPr="0012591A">
        <w:rPr>
          <w:rFonts w:ascii="Georgia" w:eastAsiaTheme="minorEastAsia" w:hAnsi="Georgia"/>
          <w:color w:val="000000" w:themeColor="text1"/>
          <w:sz w:val="21"/>
          <w:szCs w:val="21"/>
        </w:rPr>
        <w:t>America is Police State Lite. The Bill of Rights has been swallowed by the Patriot</w:t>
      </w:r>
    </w:p>
    <w:p w14:paraId="4B97C7D1" w14:textId="77777777" w:rsidR="00421802" w:rsidRPr="0012591A" w:rsidRDefault="00421802" w:rsidP="00421802">
      <w:pPr>
        <w:autoSpaceDE w:val="0"/>
        <w:autoSpaceDN w:val="0"/>
        <w:adjustRightInd w:val="0"/>
        <w:rPr>
          <w:rFonts w:ascii="Georgia" w:eastAsiaTheme="minorEastAsia" w:hAnsi="Georgia"/>
          <w:color w:val="000000" w:themeColor="text1"/>
          <w:sz w:val="21"/>
          <w:szCs w:val="21"/>
        </w:rPr>
      </w:pPr>
      <w:r w:rsidRPr="0012591A">
        <w:rPr>
          <w:rFonts w:ascii="Georgia" w:eastAsiaTheme="minorEastAsia" w:hAnsi="Georgia"/>
          <w:color w:val="000000" w:themeColor="text1"/>
          <w:sz w:val="21"/>
          <w:szCs w:val="21"/>
        </w:rPr>
        <w:t>Amendments. Science bends the knee to state-sponsored Creationism. The Supreme</w:t>
      </w:r>
    </w:p>
    <w:p w14:paraId="18D97964" w14:textId="77777777" w:rsidR="00421802" w:rsidRPr="0012591A" w:rsidRDefault="00421802" w:rsidP="00421802">
      <w:pPr>
        <w:autoSpaceDE w:val="0"/>
        <w:autoSpaceDN w:val="0"/>
        <w:adjustRightInd w:val="0"/>
        <w:rPr>
          <w:rFonts w:ascii="Georgia" w:eastAsiaTheme="minorEastAsia" w:hAnsi="Georgia"/>
          <w:color w:val="000000" w:themeColor="text1"/>
          <w:sz w:val="21"/>
          <w:szCs w:val="21"/>
        </w:rPr>
      </w:pPr>
      <w:r w:rsidRPr="0012591A">
        <w:rPr>
          <w:rFonts w:ascii="Georgia" w:eastAsiaTheme="minorEastAsia" w:hAnsi="Georgia"/>
          <w:color w:val="000000" w:themeColor="text1"/>
          <w:sz w:val="21"/>
          <w:szCs w:val="21"/>
        </w:rPr>
        <w:t>Court is powerless before the Patriot Tribunal and the Homeland Police–their motto,</w:t>
      </w:r>
    </w:p>
    <w:p w14:paraId="00083019" w14:textId="472361F7" w:rsidR="00596849" w:rsidRPr="0012591A" w:rsidRDefault="00421802" w:rsidP="00421802">
      <w:pPr>
        <w:rPr>
          <w:rFonts w:ascii="Georgia" w:hAnsi="Georgia" w:cs="Cambria"/>
          <w:sz w:val="21"/>
          <w:szCs w:val="21"/>
        </w:rPr>
      </w:pPr>
      <w:r w:rsidRPr="0012591A">
        <w:rPr>
          <w:rFonts w:ascii="Georgia" w:eastAsiaTheme="minorEastAsia" w:hAnsi="Georgia"/>
          <w:color w:val="000000" w:themeColor="text1"/>
          <w:sz w:val="21"/>
          <w:szCs w:val="21"/>
        </w:rPr>
        <w:t>“Always Watching.”</w:t>
      </w:r>
      <w:r w:rsidR="008A67DA" w:rsidRPr="0012591A">
        <w:rPr>
          <w:rFonts w:ascii="Georgia" w:hAnsi="Georgia" w:cs="Cambria"/>
          <w:sz w:val="21"/>
          <w:szCs w:val="21"/>
        </w:rPr>
        <w:t xml:space="preserve"> </w:t>
      </w:r>
      <w:r w:rsidR="00407AD9" w:rsidRPr="0012591A">
        <w:rPr>
          <w:rFonts w:ascii="Georgia" w:hAnsi="Georgia" w:cs="Cambria"/>
          <w:sz w:val="21"/>
          <w:szCs w:val="21"/>
        </w:rPr>
        <w:t xml:space="preserve">Enter </w:t>
      </w:r>
      <w:proofErr w:type="spellStart"/>
      <w:r w:rsidR="00407AD9" w:rsidRPr="0012591A">
        <w:rPr>
          <w:rFonts w:ascii="Georgia" w:hAnsi="Georgia" w:cs="Cambria"/>
          <w:sz w:val="21"/>
          <w:szCs w:val="21"/>
        </w:rPr>
        <w:t>Blingbling</w:t>
      </w:r>
      <w:proofErr w:type="spellEnd"/>
      <w:r w:rsidRPr="0012591A">
        <w:rPr>
          <w:rFonts w:ascii="Georgia" w:hAnsi="Georgia" w:cs="Cambria"/>
          <w:sz w:val="21"/>
          <w:szCs w:val="21"/>
        </w:rPr>
        <w:t>.</w:t>
      </w:r>
      <w:r w:rsidR="00407AD9" w:rsidRPr="0012591A">
        <w:rPr>
          <w:rFonts w:ascii="Georgia" w:hAnsi="Georgia" w:cs="Cambria"/>
          <w:sz w:val="21"/>
          <w:szCs w:val="21"/>
        </w:rPr>
        <w:t xml:space="preserve"> </w:t>
      </w:r>
      <w:r w:rsidRPr="0012591A">
        <w:rPr>
          <w:rFonts w:ascii="Georgia" w:hAnsi="Georgia" w:cs="Cambria"/>
          <w:sz w:val="21"/>
          <w:szCs w:val="21"/>
        </w:rPr>
        <w:t>T</w:t>
      </w:r>
      <w:r w:rsidR="00407AD9" w:rsidRPr="0012591A">
        <w:rPr>
          <w:rFonts w:ascii="Georgia" w:hAnsi="Georgia" w:cs="Cambria"/>
          <w:sz w:val="21"/>
          <w:szCs w:val="21"/>
        </w:rPr>
        <w:t xml:space="preserve">he </w:t>
      </w:r>
      <w:r w:rsidRPr="0012591A">
        <w:rPr>
          <w:rFonts w:ascii="Georgia" w:hAnsi="Georgia" w:cs="Cambria"/>
          <w:sz w:val="21"/>
          <w:szCs w:val="21"/>
        </w:rPr>
        <w:t>only</w:t>
      </w:r>
      <w:r w:rsidR="00407AD9" w:rsidRPr="0012591A">
        <w:rPr>
          <w:rFonts w:ascii="Georgia" w:hAnsi="Georgia" w:cs="Cambria"/>
          <w:sz w:val="21"/>
          <w:szCs w:val="21"/>
        </w:rPr>
        <w:t xml:space="preserve"> literate member of the sole surviving band of Neanderthals</w:t>
      </w:r>
      <w:r w:rsidRPr="0012591A">
        <w:rPr>
          <w:rFonts w:ascii="Georgia" w:hAnsi="Georgia" w:cs="Cambria"/>
          <w:sz w:val="21"/>
          <w:szCs w:val="21"/>
        </w:rPr>
        <w:t xml:space="preserve"> </w:t>
      </w:r>
      <w:r w:rsidR="00407AD9" w:rsidRPr="0012591A">
        <w:rPr>
          <w:rFonts w:ascii="Georgia" w:hAnsi="Georgia" w:cs="Cambria"/>
          <w:sz w:val="21"/>
          <w:szCs w:val="21"/>
        </w:rPr>
        <w:t xml:space="preserve">who live in hiding on Manhattan’s Lower East Side. </w:t>
      </w:r>
      <w:r w:rsidRPr="0012591A">
        <w:rPr>
          <w:rFonts w:ascii="Georgia" w:hAnsi="Georgia" w:cs="Cambria"/>
          <w:sz w:val="21"/>
          <w:szCs w:val="21"/>
        </w:rPr>
        <w:t>Earning money for the Nest,</w:t>
      </w:r>
      <w:r w:rsidR="00407AD9" w:rsidRPr="0012591A">
        <w:rPr>
          <w:rFonts w:ascii="Georgia" w:hAnsi="Georgia" w:cs="Cambria"/>
          <w:sz w:val="21"/>
          <w:szCs w:val="21"/>
        </w:rPr>
        <w:t xml:space="preserve"> he is implicated in a hip-hop murder</w:t>
      </w:r>
      <w:r w:rsidRPr="0012591A">
        <w:rPr>
          <w:rFonts w:ascii="Georgia" w:hAnsi="Georgia" w:cs="Cambria"/>
          <w:sz w:val="21"/>
          <w:szCs w:val="21"/>
        </w:rPr>
        <w:t>;</w:t>
      </w:r>
      <w:r w:rsidR="00407AD9" w:rsidRPr="0012591A">
        <w:rPr>
          <w:rFonts w:ascii="Georgia" w:hAnsi="Georgia" w:cs="Cambria"/>
          <w:sz w:val="21"/>
          <w:szCs w:val="21"/>
        </w:rPr>
        <w:t xml:space="preserve"> shadowy benefactors retain a lawyer, the hard-boiled Raleigh. When a routine DNA swab reveals that he fits no known human genotype, the Homeland Police take notice. If </w:t>
      </w:r>
      <w:proofErr w:type="spellStart"/>
      <w:r w:rsidR="00407AD9" w:rsidRPr="0012591A">
        <w:rPr>
          <w:rFonts w:ascii="Georgia" w:hAnsi="Georgia" w:cs="Cambria"/>
          <w:sz w:val="21"/>
          <w:szCs w:val="21"/>
        </w:rPr>
        <w:t>Blingbling’s</w:t>
      </w:r>
      <w:proofErr w:type="spellEnd"/>
      <w:r w:rsidR="00407AD9" w:rsidRPr="0012591A">
        <w:rPr>
          <w:rFonts w:ascii="Georgia" w:hAnsi="Georgia" w:cs="Cambria"/>
          <w:sz w:val="21"/>
          <w:szCs w:val="21"/>
        </w:rPr>
        <w:t xml:space="preserve"> true ancestry is disclosed, his people are in jeopardy. Raleigh finds himself caught in a professional and personal trap that can destroy his client, his career, and much more. Political satire, courtroom thriller, and speculative fiction, </w:t>
      </w:r>
      <w:r w:rsidR="00407AD9" w:rsidRPr="0012591A">
        <w:rPr>
          <w:rFonts w:ascii="Georgia" w:hAnsi="Georgia" w:cs="Cambria"/>
          <w:i/>
          <w:sz w:val="21"/>
          <w:szCs w:val="21"/>
        </w:rPr>
        <w:t>American Neolithic</w:t>
      </w:r>
      <w:r w:rsidR="00407AD9" w:rsidRPr="0012591A">
        <w:rPr>
          <w:rFonts w:ascii="Georgia" w:hAnsi="Georgia" w:cs="Cambria"/>
          <w:sz w:val="21"/>
          <w:szCs w:val="21"/>
        </w:rPr>
        <w:t xml:space="preserve"> is also a story of loy</w:t>
      </w:r>
      <w:r w:rsidR="00870052" w:rsidRPr="0012591A">
        <w:rPr>
          <w:rFonts w:ascii="Georgia" w:hAnsi="Georgia" w:cs="Cambria"/>
          <w:sz w:val="21"/>
          <w:szCs w:val="21"/>
        </w:rPr>
        <w:t>alty, betrayal, and redemption.</w:t>
      </w:r>
      <w:r w:rsidR="00407AD9" w:rsidRPr="0012591A">
        <w:rPr>
          <w:rFonts w:ascii="Georgia" w:hAnsi="Georgia" w:cs="Cambria"/>
          <w:sz w:val="21"/>
          <w:szCs w:val="21"/>
        </w:rPr>
        <w:t xml:space="preserve"> Terence Hawkins has written a smart, dark, funny book that is ultimately deeply moving.</w:t>
      </w:r>
    </w:p>
    <w:p w14:paraId="3F4CE0C2" w14:textId="632A0703" w:rsidR="00BC473B" w:rsidRPr="0012591A" w:rsidRDefault="00BC473B" w:rsidP="00471A7C">
      <w:pPr>
        <w:rPr>
          <w:rFonts w:ascii="Georgia" w:hAnsi="Georgia"/>
          <w:color w:val="000000" w:themeColor="text1"/>
          <w:sz w:val="21"/>
          <w:szCs w:val="21"/>
          <w:shd w:val="clear" w:color="auto" w:fill="FFFFFF"/>
        </w:rPr>
      </w:pPr>
    </w:p>
    <w:p w14:paraId="10112154" w14:textId="101CA593" w:rsidR="00421802" w:rsidRPr="0012591A" w:rsidRDefault="00C252D9" w:rsidP="00963DA8">
      <w:pPr>
        <w:rPr>
          <w:rFonts w:ascii="Georgia" w:hAnsi="Georgia"/>
          <w:sz w:val="21"/>
          <w:szCs w:val="21"/>
        </w:rPr>
      </w:pPr>
      <w:r w:rsidRPr="0012591A">
        <w:rPr>
          <w:rFonts w:ascii="Georgia" w:hAnsi="Georgia"/>
          <w:i/>
          <w:iCs/>
          <w:sz w:val="21"/>
          <w:szCs w:val="21"/>
        </w:rPr>
        <w:t xml:space="preserve">“Hawkins’s gentle treatment of these displaced persons, their care for one another, the immigrant troubles so universal we recognize them immediately and then catch ourselves—this family is unrepresented in family scrapbooks and photos.  It’s unsettling, as it is intended to be, this American tale that isn’t like anybody else’s even while it’s the same tale as always. For what is mostly a comic—or at least humorous — novel, </w:t>
      </w:r>
      <w:r w:rsidRPr="0012591A">
        <w:rPr>
          <w:rFonts w:ascii="Georgia" w:hAnsi="Georgia"/>
          <w:sz w:val="21"/>
          <w:szCs w:val="21"/>
        </w:rPr>
        <w:t>American Neolithic</w:t>
      </w:r>
      <w:r w:rsidRPr="0012591A">
        <w:rPr>
          <w:rFonts w:ascii="Georgia" w:hAnsi="Georgia"/>
          <w:i/>
          <w:iCs/>
          <w:sz w:val="21"/>
          <w:szCs w:val="21"/>
        </w:rPr>
        <w:t xml:space="preserve"> is oddly touching in many places.”</w:t>
      </w:r>
      <w:r w:rsidR="008A67DA" w:rsidRPr="0012591A">
        <w:rPr>
          <w:rFonts w:ascii="Georgia" w:hAnsi="Georgia"/>
          <w:i/>
          <w:iCs/>
          <w:sz w:val="21"/>
          <w:szCs w:val="21"/>
        </w:rPr>
        <w:t>--</w:t>
      </w:r>
      <w:r w:rsidRPr="0012591A">
        <w:rPr>
          <w:rFonts w:ascii="Georgia" w:hAnsi="Georgia"/>
          <w:i/>
          <w:iCs/>
          <w:sz w:val="21"/>
          <w:szCs w:val="21"/>
        </w:rPr>
        <w:t xml:space="preserve"> </w:t>
      </w:r>
      <w:r w:rsidRPr="0012591A">
        <w:rPr>
          <w:rFonts w:ascii="Georgia" w:hAnsi="Georgia"/>
          <w:sz w:val="21"/>
          <w:szCs w:val="21"/>
        </w:rPr>
        <w:t>John Crowley, author o</w:t>
      </w:r>
      <w:r w:rsidR="008A67DA" w:rsidRPr="0012591A">
        <w:rPr>
          <w:rFonts w:ascii="Georgia" w:hAnsi="Georgia"/>
          <w:sz w:val="21"/>
          <w:szCs w:val="21"/>
        </w:rPr>
        <w:t xml:space="preserve">f </w:t>
      </w:r>
      <w:r w:rsidR="008A67DA" w:rsidRPr="0012591A">
        <w:rPr>
          <w:rFonts w:ascii="Georgia" w:hAnsi="Georgia"/>
          <w:i/>
          <w:iCs/>
          <w:sz w:val="21"/>
          <w:szCs w:val="21"/>
        </w:rPr>
        <w:t>Ka</w:t>
      </w:r>
      <w:r w:rsidR="008A67DA" w:rsidRPr="0012591A">
        <w:rPr>
          <w:rFonts w:ascii="Georgia" w:hAnsi="Georgia"/>
          <w:sz w:val="21"/>
          <w:szCs w:val="21"/>
        </w:rPr>
        <w:t xml:space="preserve"> and </w:t>
      </w:r>
      <w:r w:rsidR="008A67DA" w:rsidRPr="0012591A">
        <w:rPr>
          <w:rFonts w:ascii="Georgia" w:hAnsi="Georgia"/>
          <w:i/>
          <w:iCs/>
          <w:sz w:val="21"/>
          <w:szCs w:val="21"/>
        </w:rPr>
        <w:t>Little, Big</w:t>
      </w:r>
      <w:r w:rsidR="008A67DA" w:rsidRPr="0012591A">
        <w:rPr>
          <w:rFonts w:ascii="Georgia" w:hAnsi="Georgia"/>
          <w:sz w:val="21"/>
          <w:szCs w:val="21"/>
        </w:rPr>
        <w:t>, from the Foreword</w:t>
      </w:r>
    </w:p>
    <w:p w14:paraId="7E7E52F9" w14:textId="77777777" w:rsidR="00C252D9" w:rsidRPr="0012591A" w:rsidRDefault="00C252D9" w:rsidP="00963DA8">
      <w:pPr>
        <w:rPr>
          <w:rFonts w:ascii="Georgia" w:hAnsi="Georgia"/>
          <w:b/>
          <w:color w:val="000000" w:themeColor="text1"/>
          <w:sz w:val="21"/>
          <w:szCs w:val="21"/>
          <w:shd w:val="clear" w:color="auto" w:fill="FFFFFF"/>
        </w:rPr>
      </w:pPr>
    </w:p>
    <w:p w14:paraId="7CE68991" w14:textId="7852FB86" w:rsidR="00963DA8" w:rsidRPr="0012591A" w:rsidRDefault="00963DA8" w:rsidP="00C252D9">
      <w:pPr>
        <w:autoSpaceDE w:val="0"/>
        <w:autoSpaceDN w:val="0"/>
        <w:adjustRightInd w:val="0"/>
        <w:rPr>
          <w:rFonts w:ascii="Georgia" w:eastAsiaTheme="minorEastAsia" w:hAnsi="Georgia"/>
          <w:color w:val="000000" w:themeColor="text1"/>
          <w:sz w:val="21"/>
          <w:szCs w:val="21"/>
        </w:rPr>
      </w:pPr>
      <w:r w:rsidRPr="0012591A">
        <w:rPr>
          <w:rFonts w:ascii="Georgia" w:hAnsi="Georgia"/>
          <w:b/>
          <w:color w:val="000000" w:themeColor="text1"/>
          <w:sz w:val="21"/>
          <w:szCs w:val="21"/>
          <w:shd w:val="clear" w:color="auto" w:fill="FFFFFF"/>
        </w:rPr>
        <w:t>AUTHOR BIO</w:t>
      </w:r>
      <w:r w:rsidR="00BC473B" w:rsidRPr="0012591A">
        <w:rPr>
          <w:rFonts w:ascii="Georgia" w:hAnsi="Georgia"/>
          <w:color w:val="000000" w:themeColor="text1"/>
          <w:sz w:val="21"/>
          <w:szCs w:val="21"/>
          <w:shd w:val="clear" w:color="auto" w:fill="FFFFFF"/>
        </w:rPr>
        <w:t xml:space="preserve"> </w:t>
      </w:r>
      <w:r w:rsidR="005E299C" w:rsidRPr="0012591A">
        <w:rPr>
          <w:rFonts w:ascii="Georgia" w:hAnsi="Georgia"/>
          <w:color w:val="000000" w:themeColor="text1"/>
          <w:sz w:val="21"/>
          <w:szCs w:val="21"/>
          <w:shd w:val="clear" w:color="auto" w:fill="FFFFFF"/>
        </w:rPr>
        <w:br/>
      </w:r>
      <w:r w:rsidR="00421802" w:rsidRPr="0012591A">
        <w:rPr>
          <w:rFonts w:ascii="Georgia" w:eastAsiaTheme="minorEastAsia" w:hAnsi="Georgia"/>
          <w:color w:val="000000" w:themeColor="text1"/>
          <w:sz w:val="21"/>
          <w:szCs w:val="21"/>
        </w:rPr>
        <w:t>Terence Hawkins was born in Uniontown, PA. His grandfather</w:t>
      </w:r>
      <w:r w:rsidR="00C252D9" w:rsidRPr="0012591A">
        <w:rPr>
          <w:rFonts w:ascii="Georgia" w:eastAsiaTheme="minorEastAsia" w:hAnsi="Georgia"/>
          <w:color w:val="000000" w:themeColor="text1"/>
          <w:sz w:val="21"/>
          <w:szCs w:val="21"/>
        </w:rPr>
        <w:t xml:space="preserve"> </w:t>
      </w:r>
      <w:r w:rsidR="00421802" w:rsidRPr="0012591A">
        <w:rPr>
          <w:rFonts w:ascii="Georgia" w:eastAsiaTheme="minorEastAsia" w:hAnsi="Georgia"/>
          <w:color w:val="000000" w:themeColor="text1"/>
          <w:sz w:val="21"/>
          <w:szCs w:val="21"/>
        </w:rPr>
        <w:t>and several uncles worked the coal mines. He graduated from</w:t>
      </w:r>
      <w:r w:rsidR="00C252D9" w:rsidRPr="0012591A">
        <w:rPr>
          <w:rFonts w:ascii="Georgia" w:eastAsiaTheme="minorEastAsia" w:hAnsi="Georgia"/>
          <w:color w:val="000000" w:themeColor="text1"/>
          <w:sz w:val="21"/>
          <w:szCs w:val="21"/>
        </w:rPr>
        <w:t xml:space="preserve"> </w:t>
      </w:r>
      <w:r w:rsidR="00421802" w:rsidRPr="0012591A">
        <w:rPr>
          <w:rFonts w:ascii="Georgia" w:eastAsiaTheme="minorEastAsia" w:hAnsi="Georgia"/>
          <w:color w:val="000000" w:themeColor="text1"/>
          <w:sz w:val="21"/>
          <w:szCs w:val="21"/>
        </w:rPr>
        <w:t>Yale and the University of Wisconsin Law School. In 2012 he</w:t>
      </w:r>
      <w:r w:rsidR="00C252D9" w:rsidRPr="0012591A">
        <w:rPr>
          <w:rFonts w:ascii="Georgia" w:eastAsiaTheme="minorEastAsia" w:hAnsi="Georgia"/>
          <w:color w:val="000000" w:themeColor="text1"/>
          <w:sz w:val="21"/>
          <w:szCs w:val="21"/>
        </w:rPr>
        <w:t xml:space="preserve"> </w:t>
      </w:r>
      <w:r w:rsidR="00421802" w:rsidRPr="0012591A">
        <w:rPr>
          <w:rFonts w:ascii="Georgia" w:eastAsiaTheme="minorEastAsia" w:hAnsi="Georgia"/>
          <w:color w:val="000000" w:themeColor="text1"/>
          <w:sz w:val="21"/>
          <w:szCs w:val="21"/>
        </w:rPr>
        <w:t>became the founding Director of the Yale Writers’ Conference,</w:t>
      </w:r>
      <w:r w:rsidR="00C252D9" w:rsidRPr="0012591A">
        <w:rPr>
          <w:rFonts w:ascii="Georgia" w:eastAsiaTheme="minorEastAsia" w:hAnsi="Georgia"/>
          <w:color w:val="000000" w:themeColor="text1"/>
          <w:sz w:val="21"/>
          <w:szCs w:val="21"/>
        </w:rPr>
        <w:t xml:space="preserve"> </w:t>
      </w:r>
      <w:r w:rsidR="00421802" w:rsidRPr="0012591A">
        <w:rPr>
          <w:rFonts w:ascii="Georgia" w:eastAsiaTheme="minorEastAsia" w:hAnsi="Georgia"/>
          <w:color w:val="000000" w:themeColor="text1"/>
          <w:sz w:val="21"/>
          <w:szCs w:val="21"/>
        </w:rPr>
        <w:t xml:space="preserve">which he ran through 2015. </w:t>
      </w:r>
      <w:r w:rsidR="004A0498">
        <w:rPr>
          <w:rFonts w:ascii="Georgia" w:eastAsiaTheme="minorEastAsia" w:hAnsi="Georgia"/>
          <w:color w:val="000000" w:themeColor="text1"/>
          <w:sz w:val="21"/>
          <w:szCs w:val="21"/>
        </w:rPr>
        <w:t xml:space="preserve">He now heads The Company of Writers. </w:t>
      </w:r>
      <w:r w:rsidR="00421802" w:rsidRPr="0012591A">
        <w:rPr>
          <w:rFonts w:ascii="Georgia" w:eastAsiaTheme="minorEastAsia" w:hAnsi="Georgia"/>
          <w:color w:val="000000" w:themeColor="text1"/>
          <w:sz w:val="21"/>
          <w:szCs w:val="21"/>
        </w:rPr>
        <w:t>H</w:t>
      </w:r>
      <w:r w:rsidR="004A0498">
        <w:rPr>
          <w:rFonts w:ascii="Georgia" w:eastAsiaTheme="minorEastAsia" w:hAnsi="Georgia"/>
          <w:color w:val="000000" w:themeColor="text1"/>
          <w:sz w:val="21"/>
          <w:szCs w:val="21"/>
        </w:rPr>
        <w:t>awkins’s</w:t>
      </w:r>
      <w:r w:rsidR="00421802" w:rsidRPr="0012591A">
        <w:rPr>
          <w:rFonts w:ascii="Georgia" w:eastAsiaTheme="minorEastAsia" w:hAnsi="Georgia"/>
          <w:color w:val="000000" w:themeColor="text1"/>
          <w:sz w:val="21"/>
          <w:szCs w:val="21"/>
        </w:rPr>
        <w:t xml:space="preserve"> first novel, </w:t>
      </w:r>
      <w:r w:rsidR="00421802" w:rsidRPr="0012591A">
        <w:rPr>
          <w:rFonts w:ascii="Georgia" w:eastAsiaTheme="minorEastAsia" w:hAnsi="Georgia"/>
          <w:i/>
          <w:iCs/>
          <w:color w:val="000000" w:themeColor="text1"/>
          <w:sz w:val="21"/>
          <w:szCs w:val="21"/>
        </w:rPr>
        <w:t>The Rage of</w:t>
      </w:r>
      <w:r w:rsidR="00C252D9" w:rsidRPr="0012591A">
        <w:rPr>
          <w:rFonts w:ascii="Georgia" w:eastAsiaTheme="minorEastAsia" w:hAnsi="Georgia"/>
          <w:i/>
          <w:iCs/>
          <w:color w:val="000000" w:themeColor="text1"/>
          <w:sz w:val="21"/>
          <w:szCs w:val="21"/>
        </w:rPr>
        <w:t xml:space="preserve"> </w:t>
      </w:r>
      <w:r w:rsidR="00421802" w:rsidRPr="0012591A">
        <w:rPr>
          <w:rFonts w:ascii="Georgia" w:eastAsiaTheme="minorEastAsia" w:hAnsi="Georgia"/>
          <w:i/>
          <w:iCs/>
          <w:color w:val="000000" w:themeColor="text1"/>
          <w:sz w:val="21"/>
          <w:szCs w:val="21"/>
        </w:rPr>
        <w:t>Achilles</w:t>
      </w:r>
      <w:r w:rsidR="00421802" w:rsidRPr="0012591A">
        <w:rPr>
          <w:rFonts w:ascii="Georgia" w:eastAsiaTheme="minorEastAsia" w:hAnsi="Georgia"/>
          <w:color w:val="000000" w:themeColor="text1"/>
          <w:sz w:val="21"/>
          <w:szCs w:val="21"/>
        </w:rPr>
        <w:t xml:space="preserve">, an account of the </w:t>
      </w:r>
      <w:r w:rsidR="00421802" w:rsidRPr="0012591A">
        <w:rPr>
          <w:rFonts w:ascii="Georgia" w:eastAsiaTheme="minorEastAsia" w:hAnsi="Georgia"/>
          <w:i/>
          <w:iCs/>
          <w:color w:val="000000" w:themeColor="text1"/>
          <w:sz w:val="21"/>
          <w:szCs w:val="21"/>
        </w:rPr>
        <w:t>Iliad</w:t>
      </w:r>
      <w:r w:rsidR="00421802" w:rsidRPr="0012591A">
        <w:rPr>
          <w:rFonts w:ascii="Georgia" w:eastAsiaTheme="minorEastAsia" w:hAnsi="Georgia"/>
          <w:color w:val="000000" w:themeColor="text1"/>
          <w:sz w:val="21"/>
          <w:szCs w:val="21"/>
        </w:rPr>
        <w:t xml:space="preserve"> informed by the theory of</w:t>
      </w:r>
      <w:r w:rsidR="00C252D9" w:rsidRPr="0012591A">
        <w:rPr>
          <w:rFonts w:ascii="Georgia" w:eastAsiaTheme="minorEastAsia" w:hAnsi="Georgia"/>
          <w:color w:val="000000" w:themeColor="text1"/>
          <w:sz w:val="21"/>
          <w:szCs w:val="21"/>
        </w:rPr>
        <w:t xml:space="preserve"> </w:t>
      </w:r>
      <w:r w:rsidR="00421802" w:rsidRPr="0012591A">
        <w:rPr>
          <w:rFonts w:ascii="Georgia" w:eastAsiaTheme="minorEastAsia" w:hAnsi="Georgia"/>
          <w:color w:val="000000" w:themeColor="text1"/>
          <w:sz w:val="21"/>
          <w:szCs w:val="21"/>
        </w:rPr>
        <w:t xml:space="preserve">the bicameral mind, appeared in 2009. </w:t>
      </w:r>
      <w:r w:rsidR="00421802" w:rsidRPr="0012591A">
        <w:rPr>
          <w:rFonts w:ascii="Georgia" w:eastAsiaTheme="minorEastAsia" w:hAnsi="Georgia"/>
          <w:i/>
          <w:iCs/>
          <w:color w:val="000000" w:themeColor="text1"/>
          <w:sz w:val="21"/>
          <w:szCs w:val="21"/>
        </w:rPr>
        <w:t>Turing’s Graveyard</w:t>
      </w:r>
      <w:r w:rsidR="00421802" w:rsidRPr="0012591A">
        <w:rPr>
          <w:rFonts w:ascii="Georgia" w:eastAsiaTheme="minorEastAsia" w:hAnsi="Georgia"/>
          <w:color w:val="000000" w:themeColor="text1"/>
          <w:sz w:val="21"/>
          <w:szCs w:val="21"/>
        </w:rPr>
        <w:t>, a</w:t>
      </w:r>
      <w:r w:rsidR="00C252D9" w:rsidRPr="0012591A">
        <w:rPr>
          <w:rFonts w:ascii="Georgia" w:eastAsiaTheme="minorEastAsia" w:hAnsi="Georgia"/>
          <w:color w:val="000000" w:themeColor="text1"/>
          <w:sz w:val="21"/>
          <w:szCs w:val="21"/>
        </w:rPr>
        <w:t xml:space="preserve"> </w:t>
      </w:r>
      <w:r w:rsidR="00421802" w:rsidRPr="0012591A">
        <w:rPr>
          <w:rFonts w:ascii="Georgia" w:eastAsiaTheme="minorEastAsia" w:hAnsi="Georgia"/>
          <w:color w:val="000000" w:themeColor="text1"/>
          <w:sz w:val="21"/>
          <w:szCs w:val="21"/>
        </w:rPr>
        <w:t>collection of his short stories and humor, will appear in 2020</w:t>
      </w:r>
      <w:r w:rsidR="00C252D9" w:rsidRPr="0012591A">
        <w:rPr>
          <w:rFonts w:ascii="Georgia" w:eastAsiaTheme="minorEastAsia" w:hAnsi="Georgia"/>
          <w:color w:val="000000" w:themeColor="text1"/>
          <w:sz w:val="21"/>
          <w:szCs w:val="21"/>
        </w:rPr>
        <w:t xml:space="preserve"> </w:t>
      </w:r>
      <w:r w:rsidR="00421802" w:rsidRPr="0012591A">
        <w:rPr>
          <w:rFonts w:ascii="Georgia" w:eastAsiaTheme="minorEastAsia" w:hAnsi="Georgia"/>
          <w:color w:val="000000" w:themeColor="text1"/>
          <w:sz w:val="21"/>
          <w:szCs w:val="21"/>
        </w:rPr>
        <w:t>from Running Wild Press.</w:t>
      </w:r>
    </w:p>
    <w:p w14:paraId="1912F209" w14:textId="77777777" w:rsidR="00C252D9" w:rsidRPr="0012591A" w:rsidRDefault="00C252D9" w:rsidP="00421802">
      <w:pPr>
        <w:rPr>
          <w:rFonts w:ascii="Georgia" w:hAnsi="Georgia" w:cs="Helvetica"/>
          <w:color w:val="000000" w:themeColor="text1"/>
          <w:sz w:val="21"/>
          <w:szCs w:val="21"/>
        </w:rPr>
      </w:pPr>
    </w:p>
    <w:p w14:paraId="3338892C" w14:textId="0298CC09" w:rsidR="005E299C" w:rsidRPr="0012591A" w:rsidRDefault="00963DA8" w:rsidP="00963DA8">
      <w:pPr>
        <w:rPr>
          <w:rFonts w:ascii="Georgia" w:hAnsi="Georgia"/>
          <w:color w:val="000000" w:themeColor="text1"/>
          <w:sz w:val="21"/>
          <w:szCs w:val="21"/>
        </w:rPr>
      </w:pPr>
      <w:r w:rsidRPr="0012591A">
        <w:rPr>
          <w:rFonts w:ascii="Georgia" w:hAnsi="Georgia"/>
          <w:color w:val="000000" w:themeColor="text1"/>
          <w:sz w:val="21"/>
          <w:szCs w:val="21"/>
        </w:rPr>
        <w:t xml:space="preserve">If you’d like to reach </w:t>
      </w:r>
      <w:r w:rsidR="0031184B" w:rsidRPr="0012591A">
        <w:rPr>
          <w:rFonts w:ascii="Georgia" w:hAnsi="Georgia"/>
          <w:color w:val="000000" w:themeColor="text1"/>
          <w:sz w:val="21"/>
          <w:szCs w:val="21"/>
        </w:rPr>
        <w:t>Terence Hawkins</w:t>
      </w:r>
      <w:r w:rsidRPr="0012591A">
        <w:rPr>
          <w:rFonts w:ascii="Georgia" w:hAnsi="Georgia"/>
          <w:color w:val="000000" w:themeColor="text1"/>
          <w:sz w:val="21"/>
          <w:szCs w:val="21"/>
        </w:rPr>
        <w:t xml:space="preserve"> for a</w:t>
      </w:r>
      <w:r w:rsidR="00B345DF" w:rsidRPr="0012591A">
        <w:rPr>
          <w:rFonts w:ascii="Georgia" w:hAnsi="Georgia"/>
          <w:color w:val="000000" w:themeColor="text1"/>
          <w:sz w:val="21"/>
          <w:szCs w:val="21"/>
        </w:rPr>
        <w:t>n interview, please let us know.</w:t>
      </w:r>
    </w:p>
    <w:p w14:paraId="1AF31C74" w14:textId="593C52DF" w:rsidR="005E299C" w:rsidRPr="0012591A" w:rsidRDefault="005E299C" w:rsidP="00963DA8">
      <w:pPr>
        <w:rPr>
          <w:rFonts w:ascii="Georgia" w:hAnsi="Georgia"/>
          <w:color w:val="000000" w:themeColor="text1"/>
          <w:sz w:val="21"/>
          <w:szCs w:val="21"/>
        </w:rPr>
      </w:pPr>
    </w:p>
    <w:p w14:paraId="24DFF50A" w14:textId="07B8BD30" w:rsidR="00963DA8" w:rsidRPr="0012591A" w:rsidRDefault="00C252D9" w:rsidP="00FD7F93">
      <w:pPr>
        <w:pStyle w:val="NormalWeb"/>
        <w:shd w:val="clear" w:color="auto" w:fill="FFFFFF"/>
        <w:spacing w:before="0" w:beforeAutospacing="0" w:afterAutospacing="0"/>
        <w:rPr>
          <w:rFonts w:ascii="Georgia" w:hAnsi="Georgia"/>
          <w:color w:val="000000" w:themeColor="text1"/>
          <w:sz w:val="21"/>
          <w:szCs w:val="21"/>
        </w:rPr>
      </w:pPr>
      <w:r w:rsidRPr="0012591A">
        <w:rPr>
          <w:rFonts w:ascii="Georgia" w:hAnsi="Georgia"/>
          <w:color w:val="000000" w:themeColor="text1"/>
          <w:sz w:val="21"/>
          <w:szCs w:val="21"/>
        </w:rPr>
        <w:t xml:space="preserve">The Calliope Group in an independent publisher in Tulsa, Oklahoma. Titles can be ordered directly from The Calliope Group at thecalliopegroup.com, at independent bookstores, and online through all major channels including Amazon and Barnes &amp; Noble. </w:t>
      </w:r>
      <w:r w:rsidR="00154AA7" w:rsidRPr="0012591A">
        <w:rPr>
          <w:rFonts w:ascii="Georgia" w:hAnsi="Georgia"/>
          <w:color w:val="000000" w:themeColor="text1"/>
          <w:sz w:val="21"/>
          <w:szCs w:val="21"/>
        </w:rPr>
        <w:t xml:space="preserve"> </w:t>
      </w:r>
    </w:p>
    <w:p w14:paraId="24236D63" w14:textId="61B19D8F" w:rsidR="003525F7" w:rsidRPr="003525F7" w:rsidRDefault="003525F7">
      <w:pPr>
        <w:pStyle w:val="NormalWeb"/>
        <w:shd w:val="clear" w:color="auto" w:fill="FFFFFF"/>
        <w:spacing w:before="0" w:beforeAutospacing="0" w:afterAutospacing="0"/>
        <w:rPr>
          <w:rFonts w:ascii="Georgia" w:hAnsi="Georgia"/>
          <w:color w:val="000000" w:themeColor="text1"/>
          <w:sz w:val="20"/>
          <w:szCs w:val="20"/>
        </w:rPr>
      </w:pPr>
    </w:p>
    <w:sectPr w:rsidR="003525F7" w:rsidRPr="003525F7" w:rsidSect="00963DA8">
      <w:headerReference w:type="default" r:id="rId9"/>
      <w:footerReference w:type="default" r:id="rId10"/>
      <w:pgSz w:w="12240" w:h="15840"/>
      <w:pgMar w:top="288" w:right="1152" w:bottom="1008" w:left="1152"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0190D" w14:textId="77777777" w:rsidR="00FD6D46" w:rsidRDefault="00FD6D46">
      <w:r>
        <w:separator/>
      </w:r>
    </w:p>
  </w:endnote>
  <w:endnote w:type="continuationSeparator" w:id="0">
    <w:p w14:paraId="00D6E6D0" w14:textId="77777777" w:rsidR="00FD6D46" w:rsidRDefault="00FD6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erriweather">
    <w:altName w:val="Calibri"/>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3F5D8" w14:textId="77777777" w:rsidR="00FD6D46" w:rsidRPr="007D4A95" w:rsidRDefault="00FD6D46" w:rsidP="00BE59E4">
    <w:pPr>
      <w:pStyle w:val="Footer"/>
      <w:jc w:val="center"/>
      <w:rPr>
        <w:rFonts w:ascii="Garamond" w:hAnsi="Garamond"/>
        <w:sz w:val="20"/>
      </w:rPr>
    </w:pPr>
    <w:r>
      <w:br/>
    </w:r>
  </w:p>
  <w:p w14:paraId="660B241A" w14:textId="77777777" w:rsidR="00FD6D46" w:rsidRPr="007D4A95" w:rsidRDefault="00FD6D46" w:rsidP="00963DA8">
    <w:pPr>
      <w:pStyle w:val="Footer"/>
      <w:jc w:val="center"/>
      <w:rPr>
        <w:rFonts w:ascii="Garamond" w:hAnsi="Garamond"/>
        <w:sz w:val="20"/>
      </w:rPr>
    </w:pPr>
  </w:p>
  <w:p w14:paraId="5474E1F8" w14:textId="77777777" w:rsidR="00FD6D46" w:rsidRPr="007D4A95" w:rsidRDefault="00FD6D46">
    <w:pPr>
      <w:pStyle w:val="Footer"/>
      <w:rPr>
        <w:rFonts w:ascii="Garamond" w:hAnsi="Garamond"/>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97BC0" w14:textId="77777777" w:rsidR="00FD6D46" w:rsidRDefault="00FD6D46">
      <w:r>
        <w:separator/>
      </w:r>
    </w:p>
  </w:footnote>
  <w:footnote w:type="continuationSeparator" w:id="0">
    <w:p w14:paraId="6F6561FC" w14:textId="77777777" w:rsidR="00FD6D46" w:rsidRDefault="00FD6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821A" w14:textId="77777777" w:rsidR="00FD6D46" w:rsidRDefault="00FD6D46" w:rsidP="00963DA8">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2"/>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1A7C"/>
    <w:rsid w:val="0012591A"/>
    <w:rsid w:val="00154AA7"/>
    <w:rsid w:val="0018334F"/>
    <w:rsid w:val="001B718D"/>
    <w:rsid w:val="001D0E15"/>
    <w:rsid w:val="002423A3"/>
    <w:rsid w:val="0031184B"/>
    <w:rsid w:val="003525F7"/>
    <w:rsid w:val="003A61E8"/>
    <w:rsid w:val="00407AD9"/>
    <w:rsid w:val="00421802"/>
    <w:rsid w:val="00471A7C"/>
    <w:rsid w:val="004A0498"/>
    <w:rsid w:val="004C20B2"/>
    <w:rsid w:val="00532D92"/>
    <w:rsid w:val="00533395"/>
    <w:rsid w:val="00596849"/>
    <w:rsid w:val="005B4800"/>
    <w:rsid w:val="005E299C"/>
    <w:rsid w:val="00677495"/>
    <w:rsid w:val="006A1079"/>
    <w:rsid w:val="006D6362"/>
    <w:rsid w:val="006D7DF8"/>
    <w:rsid w:val="0076476E"/>
    <w:rsid w:val="00865624"/>
    <w:rsid w:val="00870052"/>
    <w:rsid w:val="008877FB"/>
    <w:rsid w:val="008A67DA"/>
    <w:rsid w:val="00963DA8"/>
    <w:rsid w:val="00976AEF"/>
    <w:rsid w:val="009E4CAF"/>
    <w:rsid w:val="00A66FBA"/>
    <w:rsid w:val="00B07309"/>
    <w:rsid w:val="00B345DF"/>
    <w:rsid w:val="00B47824"/>
    <w:rsid w:val="00BC473B"/>
    <w:rsid w:val="00BE59E4"/>
    <w:rsid w:val="00C14B3C"/>
    <w:rsid w:val="00C252D9"/>
    <w:rsid w:val="00C45B90"/>
    <w:rsid w:val="00D02C90"/>
    <w:rsid w:val="00D47929"/>
    <w:rsid w:val="00D5313E"/>
    <w:rsid w:val="00E248B7"/>
    <w:rsid w:val="00E52EC5"/>
    <w:rsid w:val="00E55AA7"/>
    <w:rsid w:val="00F11064"/>
    <w:rsid w:val="00F12BEA"/>
    <w:rsid w:val="00F73BEC"/>
    <w:rsid w:val="00F827EE"/>
    <w:rsid w:val="00FA35AB"/>
    <w:rsid w:val="00FD6D46"/>
    <w:rsid w:val="00FD7F9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0269EC9"/>
  <w15:docId w15:val="{7EF7E96A-C45D-8249-800F-ADFB97CE3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7">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71A7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71A7C"/>
    <w:pPr>
      <w:tabs>
        <w:tab w:val="center" w:pos="4680"/>
        <w:tab w:val="right" w:pos="9360"/>
      </w:tabs>
    </w:pPr>
  </w:style>
  <w:style w:type="character" w:customStyle="1" w:styleId="FooterChar">
    <w:name w:val="Footer Char"/>
    <w:basedOn w:val="DefaultParagraphFont"/>
    <w:link w:val="Footer"/>
    <w:uiPriority w:val="99"/>
    <w:rsid w:val="00471A7C"/>
    <w:rPr>
      <w:rFonts w:ascii="Times New Roman" w:eastAsia="Times New Roman" w:hAnsi="Times New Roman" w:cs="Times New Roman"/>
    </w:rPr>
  </w:style>
  <w:style w:type="paragraph" w:styleId="NormalWeb">
    <w:name w:val="Normal (Web)"/>
    <w:basedOn w:val="Normal"/>
    <w:uiPriority w:val="99"/>
    <w:unhideWhenUsed/>
    <w:rsid w:val="00471A7C"/>
    <w:pPr>
      <w:spacing w:before="100" w:beforeAutospacing="1" w:after="100" w:afterAutospacing="1"/>
    </w:pPr>
  </w:style>
  <w:style w:type="character" w:styleId="Hyperlink">
    <w:name w:val="Hyperlink"/>
    <w:basedOn w:val="DefaultParagraphFont"/>
    <w:uiPriority w:val="99"/>
    <w:unhideWhenUsed/>
    <w:rsid w:val="00471A7C"/>
    <w:rPr>
      <w:color w:val="0000FF" w:themeColor="hyperlink"/>
      <w:u w:val="single"/>
    </w:rPr>
  </w:style>
  <w:style w:type="paragraph" w:styleId="Header">
    <w:name w:val="header"/>
    <w:basedOn w:val="Normal"/>
    <w:link w:val="HeaderChar"/>
    <w:uiPriority w:val="99"/>
    <w:unhideWhenUsed/>
    <w:rsid w:val="00471A7C"/>
    <w:pPr>
      <w:tabs>
        <w:tab w:val="center" w:pos="4320"/>
        <w:tab w:val="right" w:pos="8640"/>
      </w:tabs>
    </w:pPr>
  </w:style>
  <w:style w:type="character" w:customStyle="1" w:styleId="HeaderChar">
    <w:name w:val="Header Char"/>
    <w:basedOn w:val="DefaultParagraphFont"/>
    <w:link w:val="Header"/>
    <w:uiPriority w:val="99"/>
    <w:rsid w:val="00471A7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71A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1A7C"/>
    <w:rPr>
      <w:rFonts w:ascii="Lucida Grande" w:eastAsia="Times New Roman" w:hAnsi="Lucida Grande" w:cs="Lucida Grande"/>
      <w:sz w:val="18"/>
      <w:szCs w:val="18"/>
    </w:rPr>
  </w:style>
  <w:style w:type="character" w:customStyle="1" w:styleId="apple-converted-space">
    <w:name w:val="apple-converted-space"/>
    <w:basedOn w:val="DefaultParagraphFont"/>
    <w:rsid w:val="00D5313E"/>
  </w:style>
  <w:style w:type="character" w:styleId="Emphasis">
    <w:name w:val="Emphasis"/>
    <w:basedOn w:val="DefaultParagraphFont"/>
    <w:uiPriority w:val="20"/>
    <w:qFormat/>
    <w:rsid w:val="00D5313E"/>
    <w:rPr>
      <w:i/>
      <w:iCs/>
    </w:rPr>
  </w:style>
  <w:style w:type="character" w:styleId="UnresolvedMention">
    <w:name w:val="Unresolved Mention"/>
    <w:basedOn w:val="DefaultParagraphFont"/>
    <w:uiPriority w:val="99"/>
    <w:semiHidden/>
    <w:unhideWhenUsed/>
    <w:rsid w:val="004A0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638510">
      <w:bodyDiv w:val="1"/>
      <w:marLeft w:val="0"/>
      <w:marRight w:val="0"/>
      <w:marTop w:val="0"/>
      <w:marBottom w:val="0"/>
      <w:divBdr>
        <w:top w:val="none" w:sz="0" w:space="0" w:color="auto"/>
        <w:left w:val="none" w:sz="0" w:space="0" w:color="auto"/>
        <w:bottom w:val="none" w:sz="0" w:space="0" w:color="auto"/>
        <w:right w:val="none" w:sz="0" w:space="0" w:color="auto"/>
      </w:divBdr>
    </w:div>
    <w:div w:id="716394928">
      <w:bodyDiv w:val="1"/>
      <w:marLeft w:val="0"/>
      <w:marRight w:val="0"/>
      <w:marTop w:val="0"/>
      <w:marBottom w:val="0"/>
      <w:divBdr>
        <w:top w:val="none" w:sz="0" w:space="0" w:color="auto"/>
        <w:left w:val="none" w:sz="0" w:space="0" w:color="auto"/>
        <w:bottom w:val="none" w:sz="0" w:space="0" w:color="auto"/>
        <w:right w:val="none" w:sz="0" w:space="0" w:color="auto"/>
      </w:divBdr>
    </w:div>
    <w:div w:id="1327591958">
      <w:bodyDiv w:val="1"/>
      <w:marLeft w:val="0"/>
      <w:marRight w:val="0"/>
      <w:marTop w:val="0"/>
      <w:marBottom w:val="0"/>
      <w:divBdr>
        <w:top w:val="none" w:sz="0" w:space="0" w:color="auto"/>
        <w:left w:val="none" w:sz="0" w:space="0" w:color="auto"/>
        <w:bottom w:val="none" w:sz="0" w:space="0" w:color="auto"/>
        <w:right w:val="none" w:sz="0" w:space="0" w:color="auto"/>
      </w:divBdr>
      <w:divsChild>
        <w:div w:id="102991382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Prevost</dc:creator>
  <cp:lastModifiedBy>Shawn Crawford</cp:lastModifiedBy>
  <cp:revision>3</cp:revision>
  <cp:lastPrinted>2019-08-03T23:16:00Z</cp:lastPrinted>
  <dcterms:created xsi:type="dcterms:W3CDTF">2019-08-29T16:51:00Z</dcterms:created>
  <dcterms:modified xsi:type="dcterms:W3CDTF">2019-10-02T19:51:00Z</dcterms:modified>
</cp:coreProperties>
</file>